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23.0" w:type="dxa"/>
        <w:jc w:val="left"/>
        <w:tblBorders>
          <w:top w:color="c0c0c0" w:space="0" w:sz="4" w:val="single"/>
          <w:left w:color="c0c0c0" w:space="0" w:sz="4" w:val="single"/>
          <w:bottom w:color="c0c0c0" w:space="0" w:sz="4" w:val="single"/>
          <w:right w:color="c0c0c0" w:space="0" w:sz="4" w:val="single"/>
          <w:insideH w:color="c0c0c0" w:space="0" w:sz="4" w:val="single"/>
          <w:insideV w:color="c0c0c0" w:space="0" w:sz="4" w:val="single"/>
        </w:tblBorders>
        <w:tblLayout w:type="fixed"/>
        <w:tblLook w:val="0000"/>
      </w:tblPr>
      <w:tblGrid>
        <w:gridCol w:w="1290"/>
        <w:gridCol w:w="1404"/>
        <w:gridCol w:w="708"/>
        <w:gridCol w:w="3711"/>
        <w:gridCol w:w="776"/>
        <w:gridCol w:w="2034"/>
        <w:tblGridChange w:id="0">
          <w:tblGrid>
            <w:gridCol w:w="1290"/>
            <w:gridCol w:w="1404"/>
            <w:gridCol w:w="708"/>
            <w:gridCol w:w="3711"/>
            <w:gridCol w:w="776"/>
            <w:gridCol w:w="2034"/>
          </w:tblGrid>
        </w:tblGridChange>
      </w:tblGrid>
      <w:tr>
        <w:trPr>
          <w:cantSplit w:val="1"/>
          <w:trHeight w:val="45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before="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Fecha: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before="6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before="6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spacing w:before="6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abril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before="6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before="6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ind w:left="-284" w:firstLine="0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92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985"/>
        <w:gridCol w:w="2693"/>
        <w:gridCol w:w="709"/>
        <w:gridCol w:w="142"/>
        <w:gridCol w:w="2409"/>
        <w:gridCol w:w="1985"/>
        <w:tblGridChange w:id="0">
          <w:tblGrid>
            <w:gridCol w:w="1985"/>
            <w:gridCol w:w="2693"/>
            <w:gridCol w:w="709"/>
            <w:gridCol w:w="142"/>
            <w:gridCol w:w="2409"/>
            <w:gridCol w:w="1985"/>
          </w:tblGrid>
        </w:tblGridChange>
      </w:tblGrid>
      <w:tr>
        <w:trPr>
          <w:cantSplit w:val="0"/>
          <w:trHeight w:val="257" w:hRule="atLeast"/>
          <w:tblHeader w:val="0"/>
        </w:trPr>
        <w:tc>
          <w:tcPr>
            <w:gridSpan w:val="6"/>
            <w:shd w:fill="c0c0c0" w:val="clear"/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INFORMACIÓN GENERAL DEL CONTRATO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CONVENIO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Contrato número: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1.140-19-13-4654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de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16 DE ENERO DE 2026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Disponibilidad y Registro presupuestal: CDP No. 5500006852 – 06.01.2026 RPC No. 5600101495 Fecha 16-01-2026 Apropiación Presupuestal: 123401/1152/2-320202008/4345020040200000/PI43-102467/1/1/01/10: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10% ILCD FONPET/Dpto Admon Jurídica/Servicios prestados/Gobierno al Alcance de Todos/Desarrollar estrategias efectivas orientadas al fortalecimiento de la defensa jurídica del departamento del Valle del Cauca. Proyecto: PI43-102467 FORTALECIMIENTO DE LA DEFENSA JURÍDICA DE LA GOBERNACIÓN DEL  VALLE DEL CAUCA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Eje, Objetivo, Meta y Componente (especificar cada uno) del Plan de Desarrollo y que será atendido con este contrato: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Eje: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Linea de Acción: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Valle territorio de Vida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Programa: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 Un Gobierno Más Moderno y Transparente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Subprograma: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4502004-Gobierno al Alcance de Todos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Objetivo Especifico: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Proyecto: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Fortalecimiento de la Defensa Jurídica de la Gobernación del Valle del Cauca.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Elemento PEP: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PI43-102467/1/1/01/10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Actividad: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Desarrollar estrategias efectivas orientadas al fortalecimiento de la defensa jurídica del departamento del Valle del Cauca.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Posición presupuestaria: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2320202008 - Servicios prestados a las empresas y servicios de producción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Cuenta mayor: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5507052201 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Meta de resultado: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45020-alcanzar el 95% de cumplimiento del desempeño de la política de defensa jurídica - prevención del daño antijurídico en la atención de los asuntos legales del Departamento del Valle del Cauca durante el periodo de gobierno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  <w:sz w:val="40"/>
                <w:szCs w:val="4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Meta de producto: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459903700- Actualizar  1  sistema de gestión - política de defensa jurídica  y mejora normativa anualmente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1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34">
            <w:pPr>
              <w:tabs>
                <w:tab w:val="left" w:leader="none" w:pos="5387"/>
              </w:tabs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PRESTAR SERVICIOS PROFESIONALES COMO ABOGADO EN LA SUBDIRECCION DE INSPECCION, VIGILANCIA Y CONTROL DE ENTIDADES SIN ANIMO DE LUCRO DEL DEPARTAMENTO ADMINISTRATIVO DE JURÍDICA, EN DESARROLLO DEL PROYECTO FORTALECIMIENTO DE LA DEFENSA JURIDICA DE LA GOBERNACIÓN DEL VALLE DEL CAUCA.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tabs>
                <w:tab w:val="left" w:leader="none" w:pos="5387"/>
              </w:tabs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tabs>
                <w:tab w:val="left" w:leader="none" w:pos="5387"/>
              </w:tabs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tabs>
                <w:tab w:val="left" w:leader="none" w:pos="5387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ind w:left="-284" w:firstLine="0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92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76"/>
        <w:gridCol w:w="8647"/>
        <w:tblGridChange w:id="0">
          <w:tblGrid>
            <w:gridCol w:w="1276"/>
            <w:gridCol w:w="8647"/>
          </w:tblGrid>
        </w:tblGridChange>
      </w:tblGrid>
      <w:tr>
        <w:trPr>
          <w:cantSplit w:val="0"/>
          <w:trHeight w:val="457" w:hRule="atLeast"/>
          <w:tblHeader w:val="0"/>
        </w:trPr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Supervisor: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hanging="2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WILSON ALBERTO SAA SOLÍS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ind w:hanging="2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SUBDIRECTOR DE INSPECCIÓN, VIGILANCIA Y CONTROL DE ENTIDADES SIN ÁNIMO DE LUCRO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ind w:hanging="2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DEPARTAMENTO ADMINISTRATIVO DE JURIDICA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ind w:hanging="2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C.C.  1.143.979.460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PALACIO DE SAN FRANCISCO</w:t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TEL: 6200000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7" w:hRule="atLeast"/>
          <w:tblHeader w:val="0"/>
        </w:trPr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Contratista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JAIME EDUARDO VIVAS MANZANO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CONTRATISTA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0" w:hanging="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SUBDIRECCIÓN</w:t>
              <w:tab/>
              <w:t xml:space="preserve">DE</w:t>
              <w:tab/>
              <w:t xml:space="preserve">INSPECCION,</w:t>
              <w:tab/>
              <w:t xml:space="preserve">VIGILANCIA</w:t>
              <w:tab/>
              <w:t xml:space="preserve">Y</w:t>
              <w:tab/>
              <w:t xml:space="preserve">CONTROL</w:t>
              <w:tab/>
              <w:t xml:space="preserve">DEL DEPARTAMENTO ADMINISTRATIVO DE JURIDICA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hanging="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C.C. 1.144.043.689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TEL. 3137839759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-284" w:firstLine="0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92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9923"/>
        <w:tblGridChange w:id="0">
          <w:tblGrid>
            <w:gridCol w:w="9923"/>
          </w:tblGrid>
        </w:tblGridChange>
      </w:tblGrid>
      <w:tr>
        <w:trPr>
          <w:cantSplit w:val="0"/>
          <w:trHeight w:val="257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OBJETIVO DEL INFORME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09" w:hRule="atLeast"/>
          <w:tblHeader w:val="0"/>
        </w:trPr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Este informe tiene como objetivo dejar constancia del cumplimiento del cronograma de actividades y plan de trabajo presentado en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abril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de 2026; por lo que se concluye que, las obligaciones contractuales durante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abril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de 2026 fueron cumplidas a cabalidad y recibidas a entera satisfacción por el departamento del Valle del Cauca y el Departamento Administrativo de Jurídica.</w:t>
            </w:r>
          </w:p>
        </w:tc>
      </w:tr>
    </w:tbl>
    <w:p w:rsidR="00000000" w:rsidDel="00000000" w:rsidP="00000000" w:rsidRDefault="00000000" w:rsidRPr="00000000" w14:paraId="00000054">
      <w:pPr>
        <w:ind w:left="-284" w:firstLine="0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92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2552"/>
        <w:gridCol w:w="5812"/>
        <w:gridCol w:w="1559"/>
        <w:tblGridChange w:id="0">
          <w:tblGrid>
            <w:gridCol w:w="2552"/>
            <w:gridCol w:w="5812"/>
            <w:gridCol w:w="1559"/>
          </w:tblGrid>
        </w:tblGridChange>
      </w:tblGrid>
      <w:tr>
        <w:trPr>
          <w:cantSplit w:val="0"/>
          <w:trHeight w:val="552" w:hRule="atLeast"/>
          <w:tblHeader w:val="0"/>
        </w:trPr>
        <w:tc>
          <w:tcPr>
            <w:gridSpan w:val="3"/>
            <w:tcBorders>
              <w:top w:color="000000" w:space="0" w:sz="4" w:val="single"/>
              <w:bottom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VERIFICACIÓN DEL CUMPLIMIENTO DE LAS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ESPECIFICACIONES, ACTIVIDADES U OBLIGACIONES ESPECÍFICAS CONTEMPLADAS EN EL CONTRATO POR PARTE DEL CONTRATISTA.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35" w:hRule="atLeast"/>
          <w:tblHeader w:val="0"/>
        </w:trPr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Especificaciones, actividades u obligaciones específicas contractuales.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1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5"/>
                <w:szCs w:val="15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. Estudiar los documentos y expedientes radicados ante el Departamento Administrativo de Jurídica y proferir Actos Administrativos relacionados con Inscripción de dignatarios, aprobación de reforma de estatutos y reconocimiento y cancelación de Personería Jurídica tanto de Organismos de Acción Comunal, entidades sin animo de lucro y corporaciones.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2. Revisar los actos administrativos proyectados por los equipos de apoyo en cuanto 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Inscripción de dignatarios, aprobación de reforma de estatutos y reconocimiento y cancelación de Personería Jurídica tanto de Organismos de Acción Comunal, entidades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sin animo de lucro y corporaciones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3. Atender las peticiones, quejas, recursos, consultas y requerimientos tanto de los ciudadanos como de entidades privadas y públicas relacionadas con asuntos relacionados con las competencias del área.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attrocento Sans" w:cs="Quattrocento Sans" w:eastAsia="Quattrocento Sans" w:hAnsi="Quattrocento San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⁠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4. Realizar el seguimiento a los procesos asignados para los diferentes trámites de la dependencia.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5. Absolver las consultas que sean tramitadas por el Departamento Administrativo 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Jurídica.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6. Apoyar en la dependencia la implementación del Modelo Integrado de Planeación 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Gestión (MIPG) /Sistema de Gestión de la Calidad.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7. Prestar sus servicios a través de sus propios medios y/o equipos electrónicos.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8. En cumplimiento de la ley estatutaria 1581 de 2012, "por la cual se dictan disposiciones generales para la protección de datos personales", y sus decretos reglamentarios 1377 de 2013 "por el cual se reglamenta parcialmente la ley 1581 de 2012", y el decreto 1074 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2015 "por medio del cual se expide el Decreto Único Reglamentario del Sector del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Comercio, Industria y Turismo, y demás normas concordantes, el titular de datos por medio de su firma autoriza el tratamiento de sus datos personales consignados en el contrato y demás documentos o formularios que formen parte del proceso contractual; de manera inequivoca, voluntaria, sin vicios de consentimiento como dolo, error o intimidación los cuales será incorporados en una base de datos responsabilidad de la Gobernación del Valle del Cauca, siendo tratados con las finalidades descritas en el Manual de Políticas y Procedimientos para el tratamiento de datos personales de la Gobernación del Valle del Cauca. Que puede ejercer sus derechos de acceso, actualización, corrección, supresión, revocación o reclamo por infracción sobre sus datos, mediante escrito dirigido a la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Gobernación del Valle del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Cauca a la dirección de correo electrónico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contactenos@vallede/cauca.gov.co, indicando en el asunto el derecho que desea ejercer.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El titular de datos declara haber leido esta obligación y estar conforme con la misma.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9. Prestar asistencia técnica y capacitación a los Organismos de Acción Comunal, entidades sin animo de lucro y corporaciones que le sean asignadas.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10. Asistir a las sesiones de comités de la Subdirección o del grupo interno de trabajo al que sea asignado, a reuniones de mesas de trabajo, o jornadas de capacitación o asistencia técnica, programados. La asistencia será física o virtual y se definirá en la respectiva convocatoria, dependiendo de la modalidad del evento.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11. Brindar apoyo jurídico para el desarrollo de las sesiones de asistencia técnica que 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brinde a las ESAL, desde la subdirección.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12. Elaborar los proyectos de actos administrativos, comunicaciones oficiales, informes, conceptos y en general todos los documentos necesarios para atender los asuntos propios de la Subdirección, en un plazo no superior a tres dias hábiles, contados a partir de la fecha de asignación del asunto respectivo.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13. Verificar que los documentos, debidamente aprobados, firmados, numerados, comunicados y/o notificados, se registren oportunamente en la base de datos de reparto que se lleva en la Subdirección.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14. Las demás que sean asignadas por el supervisor del contrato inherente a la naturaleza del mismo.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15. Realizar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acompañamiento a las actividades realizadas por la Subdirección 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Inspección, Vigilancia y Control en los temas inherentes a la misma en el Departamento del Valle del Cauca.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16. Capacitar los organismos de acción comunal sobre la conformación y función de las diferentes comisiones estipuladas en la Ley 2166 de 2021: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17. Realizar la revisión de los actos administrativos proyectados por los abogados.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color w:val="ff0000"/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0" w:hRule="atLeast"/>
          <w:tblHeader w:val="0"/>
        </w:trPr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Porcentaje de cumplimiento.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Porcentaje de cumplimiento de las especificaciones, actividades u obligaciones específicas contractuales de acuerdo a lo programado en el plan de trabajo del mes de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abril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de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2026: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Porcentaje de cumplimiento de las especificaciones, actividades u obligaciones específicas contractuales en lo transcurrido en la vigencia del contrato de conformidad con lo acordado en el mismo.</w:t>
            </w:r>
          </w:p>
        </w:tc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100%</w:t>
            </w:r>
          </w:p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66.66%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Otras consideraciones.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Sin novedad.</w:t>
            </w:r>
          </w:p>
        </w:tc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ind w:left="-284" w:firstLine="0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92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78"/>
        <w:gridCol w:w="1985"/>
        <w:gridCol w:w="3260"/>
        <w:tblGridChange w:id="0">
          <w:tblGrid>
            <w:gridCol w:w="4678"/>
            <w:gridCol w:w="1985"/>
            <w:gridCol w:w="3260"/>
          </w:tblGrid>
        </w:tblGridChange>
      </w:tblGrid>
      <w:tr>
        <w:trPr>
          <w:cantSplit w:val="1"/>
          <w:trHeight w:val="333" w:hRule="atLeast"/>
          <w:tblHeader w:val="0"/>
        </w:trPr>
        <w:tc>
          <w:tcPr>
            <w:gridSpan w:val="3"/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highlight w:val="lightGray"/>
                <w:rtl w:val="0"/>
              </w:rPr>
              <w:t xml:space="preserve">Sugerencias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3" w:hRule="atLeast"/>
          <w:tblHeader w:val="0"/>
        </w:trPr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sugerencia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Fecha de entrega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Responsable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3" w:hRule="atLeast"/>
          <w:tblHeader w:val="0"/>
        </w:trPr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Sin novedad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3" w:hRule="atLeast"/>
          <w:tblHeader w:val="0"/>
        </w:trPr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923.0" w:type="dxa"/>
        <w:jc w:val="left"/>
        <w:tblBorders>
          <w:top w:color="c0c0c0" w:space="0" w:sz="4" w:val="single"/>
          <w:left w:color="c0c0c0" w:space="0" w:sz="4" w:val="single"/>
          <w:bottom w:color="c0c0c0" w:space="0" w:sz="4" w:val="single"/>
          <w:right w:color="c0c0c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4678"/>
        <w:gridCol w:w="1985"/>
        <w:gridCol w:w="3260"/>
        <w:tblGridChange w:id="0">
          <w:tblGrid>
            <w:gridCol w:w="4678"/>
            <w:gridCol w:w="1985"/>
            <w:gridCol w:w="3260"/>
          </w:tblGrid>
        </w:tblGridChange>
      </w:tblGrid>
      <w:tr>
        <w:trPr>
          <w:cantSplit w:val="1"/>
          <w:trHeight w:val="333" w:hRule="atLeast"/>
          <w:tblHeader w:val="0"/>
        </w:trPr>
        <w:tc>
          <w:tcPr>
            <w:gridSpan w:val="3"/>
            <w:tcBorders>
              <w:top w:color="c0c0c0" w:space="0" w:sz="4" w:val="single"/>
              <w:left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0"/>
                <w:szCs w:val="20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highlight w:val="lightGray"/>
                <w:rtl w:val="0"/>
              </w:rPr>
              <w:t xml:space="preserve">Prorroga, suspensiones o adiciones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3" w:hRule="atLeast"/>
          <w:tblHeader w:val="0"/>
        </w:trPr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Fecha suspensión, prorroga o adición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Fecha de reinicio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Responsable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3" w:hRule="atLeast"/>
          <w:tblHeader w:val="0"/>
        </w:trPr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Sin novedad.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3" w:hRule="atLeast"/>
          <w:tblHeader w:val="0"/>
        </w:trPr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92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2268"/>
        <w:gridCol w:w="2127"/>
        <w:gridCol w:w="160"/>
        <w:gridCol w:w="1257"/>
        <w:gridCol w:w="1276"/>
        <w:gridCol w:w="1276"/>
        <w:gridCol w:w="1559"/>
        <w:tblGridChange w:id="0">
          <w:tblGrid>
            <w:gridCol w:w="2268"/>
            <w:gridCol w:w="2127"/>
            <w:gridCol w:w="160"/>
            <w:gridCol w:w="1257"/>
            <w:gridCol w:w="1276"/>
            <w:gridCol w:w="1276"/>
            <w:gridCol w:w="1559"/>
          </w:tblGrid>
        </w:tblGridChange>
      </w:tblGrid>
      <w:tr>
        <w:trPr>
          <w:cantSplit w:val="0"/>
          <w:trHeight w:val="271" w:hRule="atLeast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SEGUIMIENTO TECNICO O DE EJECUCIÓN.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7"/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shd w:fill="ffffff" w:val="clear"/>
              <w:ind w:left="720" w:firstLine="0"/>
              <w:jc w:val="both"/>
              <w:rPr>
                <w:color w:val="2222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Actividades realizadas:</w:t>
            </w:r>
            <w:r w:rsidDel="00000000" w:rsidR="00000000" w:rsidRPr="00000000">
              <w:rPr>
                <w:color w:val="2222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C">
            <w:pPr>
              <w:shd w:fill="ffffff" w:val="clear"/>
              <w:jc w:val="both"/>
              <w:rPr>
                <w:rFonts w:ascii="Arial" w:cs="Arial" w:eastAsia="Arial" w:hAnsi="Arial"/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22222"/>
                <w:sz w:val="20"/>
                <w:szCs w:val="2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7" w:right="0" w:hanging="284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Apoyo el estudio de documentación que los representantes de entidades e interesados en tramites radicaron ante la subdirección de inspección vigilancia y control. 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7" w:right="0" w:hanging="284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Apoye la atención de ciudadanos de manera presencial en la subdirección. 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7" w:right="0" w:hanging="284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Realizo orientación a los ciudadanos que requerían información sobre tramites propios de la subdirección de inspección vigilancia y control. 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7" w:right="0" w:hanging="284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Apoyo la implementación de MIPG de la dependencia en cuanto a la corrección y consolidación de información clara en los actos administrativos. 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7" w:right="0" w:hanging="360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Apoyo con la revisión y asistencia técnica de los actos administrativos como: </w:t>
            </w:r>
          </w:p>
          <w:p w:rsidR="00000000" w:rsidDel="00000000" w:rsidP="00000000" w:rsidRDefault="00000000" w:rsidRPr="00000000" w14:paraId="000000B2">
            <w:pPr>
              <w:ind w:right="221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21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Resolución “POR LA CUAL SE INSCRIBEN DOS DIGNATARIOS DE LA ENTIDAD DENOMINADA “FUNDACIÓN MERCEDES HERRERA MORA DE TENORIO”, CON DOMICILIO EN SANTIAGO DE CALI D.E., DEPARTAMENTO DEL VALLE DEL CAUCA.”</w:t>
            </w:r>
          </w:p>
          <w:p w:rsidR="00000000" w:rsidDel="00000000" w:rsidP="00000000" w:rsidRDefault="00000000" w:rsidRPr="00000000" w14:paraId="000000B4">
            <w:pPr>
              <w:ind w:right="221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21" w:hanging="360"/>
              <w:jc w:val="both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Resolución “POR LA CUAL SE INSCRIBEN DIGNATARIOS DE LA ENTIDAD DENOMINADA LIGA VALLECAUCANA DE ACTIVIDADES SUBACUÁTICAS “LIVAS”, CON DOMICILIO EN SANTIAGO DE CALI D.E. DEPARTAMENTO DEL VALLE DEL CAUCA”</w:t>
            </w:r>
          </w:p>
          <w:p w:rsidR="00000000" w:rsidDel="00000000" w:rsidP="00000000" w:rsidRDefault="00000000" w:rsidRPr="00000000" w14:paraId="000000B6">
            <w:pPr>
              <w:ind w:right="221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21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Oficio de segunda devolución a la Entidad LIGA VALLECAUCANA DE RUGBY.</w:t>
            </w:r>
          </w:p>
          <w:p w:rsidR="00000000" w:rsidDel="00000000" w:rsidP="00000000" w:rsidRDefault="00000000" w:rsidRPr="00000000" w14:paraId="000000B8">
            <w:pPr>
              <w:ind w:right="221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21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Oficio de devolución a la entidad denominada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ASOCIACIÓN EDUCATIVA COLEGIO ARANGO Y CUERO.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21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Resolución “POR LA CUAL SE DECRETA DESISTIMIENTO TÁCITO A LA PETICIÓN PRESENTADA POR LA ENTIDAD DENOMINADA FUNDACIÓN LEVAPAN, CON DOMICILIO EN EL MUNICIPIO DE TULUÁ, DEPARTAMENTO DEL VALLE DEL CAUCA”</w:t>
            </w:r>
          </w:p>
          <w:p w:rsidR="00000000" w:rsidDel="00000000" w:rsidP="00000000" w:rsidRDefault="00000000" w:rsidRPr="00000000" w14:paraId="000000BB">
            <w:pPr>
              <w:ind w:right="221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21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Resolución “POR LA CUAL SE DECRETA DESISTIMIENTO TÁCITO A LA PETICIÓN PRESENTADA POR LA ENTIDAD DENOMINADA FUNDACIÓN ALDEA PEDAGÓGICA CAMINO DEL SOL - ALDEASOL, CON DOMICILIO EN EL MUNICIPIO DE SANTIAGO DE CALI, DEPARTAMENTO DEL VALLE DEL CAUCA”</w:t>
            </w:r>
          </w:p>
          <w:p w:rsidR="00000000" w:rsidDel="00000000" w:rsidP="00000000" w:rsidRDefault="00000000" w:rsidRPr="00000000" w14:paraId="000000BD">
            <w:pPr>
              <w:ind w:right="221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21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Oficio de devolución de la petición elevada por la entidad CLUB DEPORTIVO HBC UNITED</w:t>
            </w:r>
          </w:p>
          <w:p w:rsidR="00000000" w:rsidDel="00000000" w:rsidP="00000000" w:rsidRDefault="00000000" w:rsidRPr="00000000" w14:paraId="000000BF">
            <w:pPr>
              <w:ind w:right="221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21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Oficio de Segunda Devolución a la petición elevada por la entidad LIGA VALLECAUCANA DE SOFTBOL.</w:t>
            </w:r>
          </w:p>
          <w:p w:rsidR="00000000" w:rsidDel="00000000" w:rsidP="00000000" w:rsidRDefault="00000000" w:rsidRPr="00000000" w14:paraId="000000C1">
            <w:pPr>
              <w:ind w:right="221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21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Oficio de devolución a la petición de inscripción de dignatarios de la entidad Denominada UNION MISIONERA EVANGELICA COLOMBIANA (UMEC)</w:t>
            </w:r>
          </w:p>
          <w:p w:rsidR="00000000" w:rsidDel="00000000" w:rsidP="00000000" w:rsidRDefault="00000000" w:rsidRPr="00000000" w14:paraId="000000C3">
            <w:pPr>
              <w:ind w:right="221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21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Oficio de devolución de la petición radicada por la entidad Denominada Club Deportivo la Saeta Sport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hanging="2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21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Resolución “POR LA CUAL SE REGISTRA REFORMA ESTATUTARIA Y SE INSCRIBEN LOS DIGNATARIOS DE LA ENTIDAD ANTERIORMENTE DENOMINADA CLUB DEPORTIVO ESCUELA DE FORMACIÓN DEPORTIVA</w:t>
              <w:br w:type="textWrapping"/>
              <w:br w:type="textWrapping"/>
              <w:t xml:space="preserve">SINALTRAINAL Y EN ADELANTE SE  DENOMINARÁ CLUB ESCUELA DE FORMACIÓN DEPORTIVA “SINALTRAINAL” CON DOMICILIO EN BUGALAGRANDE - DEPARTAMENTO DEL VALLE DEL CAUCA”</w:t>
            </w:r>
          </w:p>
          <w:p w:rsidR="00000000" w:rsidDel="00000000" w:rsidP="00000000" w:rsidRDefault="00000000" w:rsidRPr="00000000" w14:paraId="000000C7">
            <w:pPr>
              <w:ind w:right="221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21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Resolución “POR LA CUAL SE INSCRIBEN LOS DIGNATARIOS DE LA ENTIDAD DENOMINADA LIGA VALLECAUCANA DE KARATE DO “LIVAKA”, CON DOMICILIO EN SANTIAGO DE CALI D.E. - DEPARTAMENTO DEL VALLE DEL CAUCA”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21" w:hanging="2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21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Oficio de devolución Entidad Denominada Asociación Educativa Vida y Salud “ASEVIS”</w:t>
            </w:r>
          </w:p>
          <w:p w:rsidR="00000000" w:rsidDel="00000000" w:rsidP="00000000" w:rsidRDefault="00000000" w:rsidRPr="00000000" w14:paraId="000000CB">
            <w:pPr>
              <w:shd w:fill="ffffff" w:val="clear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shd w:fill="ffffff" w:val="clear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</w:t>
              <w:tab/>
              <w:t xml:space="preserve">Cumplimiento de las normas técnicas aplicables: Las actividades se ejecutaron de conformidad con el Estatuto de Contratación Pública, las normas de calidad y de gestión documental. </w:t>
            </w:r>
          </w:p>
          <w:p w:rsidR="00000000" w:rsidDel="00000000" w:rsidP="00000000" w:rsidRDefault="00000000" w:rsidRPr="00000000" w14:paraId="000000CD">
            <w:pPr>
              <w:shd w:fill="ffffff" w:val="clear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</w:t>
              <w:tab/>
              <w:t xml:space="preserve">Cumplimiento de las condiciones ofrecidas de acuerdo con lo previsto en el contrato de las personas que conforman el equipo del contratista y exigir su reemplazo en condiciones equivalentes cuando fuere necesario: NO APLICA.</w:t>
            </w:r>
          </w:p>
          <w:p w:rsidR="00000000" w:rsidDel="00000000" w:rsidP="00000000" w:rsidRDefault="00000000" w:rsidRPr="00000000" w14:paraId="000000CE">
            <w:pPr>
              <w:shd w:fill="ffffff" w:val="clear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</w:t>
              <w:tab/>
              <w:t xml:space="preserve">Sugerir las necesidades de cambio o ajuste: NO APLICA.</w:t>
            </w:r>
          </w:p>
          <w:p w:rsidR="00000000" w:rsidDel="00000000" w:rsidP="00000000" w:rsidRDefault="00000000" w:rsidRPr="00000000" w14:paraId="000000CF">
            <w:pPr>
              <w:shd w:fill="ffffff" w:val="clear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</w:t>
              <w:tab/>
              <w:t xml:space="preserve">Acciones de las partes de los cambios o ajustes: NO APLICA.</w:t>
            </w:r>
          </w:p>
          <w:p w:rsidR="00000000" w:rsidDel="00000000" w:rsidP="00000000" w:rsidRDefault="00000000" w:rsidRPr="00000000" w14:paraId="000000D0">
            <w:pPr>
              <w:shd w:fill="ffffff" w:val="clear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</w:t>
              <w:tab/>
              <w:t xml:space="preserve">Solicitudes y requerimientos técnicos del contratista: NO APLICA.</w:t>
            </w:r>
          </w:p>
          <w:p w:rsidR="00000000" w:rsidDel="00000000" w:rsidP="00000000" w:rsidRDefault="00000000" w:rsidRPr="00000000" w14:paraId="000000D1">
            <w:pPr>
              <w:shd w:fill="ffffff" w:val="clear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</w:t>
              <w:tab/>
              <w:t xml:space="preserve">Recomendaciones a las solicitudes y requerimientos técnicos del contratista: NO APLICA.</w:t>
            </w:r>
          </w:p>
          <w:p w:rsidR="00000000" w:rsidDel="00000000" w:rsidP="00000000" w:rsidRDefault="00000000" w:rsidRPr="00000000" w14:paraId="000000D2">
            <w:pPr>
              <w:shd w:fill="ffffff" w:val="clear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</w:t>
              <w:tab/>
              <w:t xml:space="preserve">Necesidad de hacer efectivas las garantías: NO APLICA.</w:t>
            </w:r>
          </w:p>
          <w:p w:rsidR="00000000" w:rsidDel="00000000" w:rsidP="00000000" w:rsidRDefault="00000000" w:rsidRPr="00000000" w14:paraId="000000D3">
            <w:pPr>
              <w:shd w:fill="ffffff" w:val="clear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</w:t>
              <w:tab/>
              <w:t xml:space="preserve">Documentos y soportes necesarios frente a la necesidad de hacer efectiva las garantías del contrato: NO APLICA.</w:t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D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SEGUIMIENTO ADMINISTRATIVO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5" w:hRule="atLeast"/>
          <w:tblHeader w:val="0"/>
        </w:trPr>
        <w:tc>
          <w:tcPr>
            <w:gridSpan w:val="7"/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Expediente electrónico o físico del contrato completo, actualizado y cumple con la normativa aplicable: SI APLICA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Aprobación de garantías con el cumplimiento de los requisitos legales: SI APLICA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Cumplimiento de las obligaciones laborales: NO APLICA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Informes previstos y los que soliciten los organismos de control: SI APLICA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Cumplimiento de los principios de publicidad de los procesos de contratación y de los documentos del proceso: SI APLICA.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Cumplimiento de las obligaciones del contratista en materia de seguridad social, salud ocupacional, planes de contingencia, normas ambientales, y cualquier otra norma aplicable de acuerdo con la naturaleza del contrato: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Cumplimiento de las obligaciones del contratista en materia de seguridad social, salud ocupacional, planes de contingencia, normas ambientales, y cualquier otra norma aplicable de acuerdo con la naturaleza del contrato: El contratista se encuentra afiliado y activo a los aportes legales de EPS, ARL y Pensión, según PAGO de planilla APORTES EN LÍNEA No. planilla 1080363002 con pago No. 202929723 del mes de marzo por valor de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highlight w:val="white"/>
                <w:rtl w:val="0"/>
              </w:rPr>
              <w:t xml:space="preserve">$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1.706.500,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highlight w:val="white"/>
                <w:rtl w:val="0"/>
              </w:rPr>
              <w:t xml:space="preserve">EL Contratista ha cumplido con el pago oportuno de los aportes legales de salud, pensión y ARP según la cláusula segunda del Contrato y Decretos 1273 de 23 de julio de 2018 y 948 de 2018, la Ley 1753, artículo 135 de 2015, el objeto se ha desarrollado de acuerdo a lo establecido en la Ley 80 de 1993, Ley 1150 de 2007, Ley 1474 de 2011, Ley 190 de 1995, Ley 617 de 2000, Ley 821 de 2003, y el Decreto 1082 de 2015.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 El Contratista hasta ahora no se halla en curso en ninguna de las causales de inhabilidad, incompatibilidad o prohibición para estar contratado, el Contratista no genera relación laboral alguna con el Departamento según el numeral 3 del Artículo 32 de la Ley 80.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E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SEGUIMIENTO FINANCIERO Y CONTABLE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COSTOS DEL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PAGOS REALIZADOS AL CONTRATISTA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Concepto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Valor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F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0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Concepto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spacing w:before="6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(Anticipo, avances, pagos)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2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Fecha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Valor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4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Observaciones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Valor inicial del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6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$ 42.000.000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7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Cuota1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9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Febrero-2026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$ 7.000.000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pagada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Valor Adiciones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D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$ 0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E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F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Cuota2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febrero-2026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$ 7.000.000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2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pagada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Reajustes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$ 0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6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Cuota2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marzo-2026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$ 7.000.000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pagada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Actualización de precios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B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$ 0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C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D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F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0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Valor Total del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2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$ 42.000.000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3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4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5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6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7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Valor pagado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9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$ 21.000.000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A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B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C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D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E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Valor causado que no se ha pagado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0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$ 7.000.000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1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2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3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4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5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Valor total ejecutado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7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$ 28.000.000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8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9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A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B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C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Valor saldo por ejecutar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E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$ 14.000.000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F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0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1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2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3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color w:val="000000"/>
                <w:sz w:val="20"/>
                <w:szCs w:val="20"/>
                <w:rtl w:val="0"/>
              </w:rPr>
              <w:t xml:space="preserve">Intereses moratorios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5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$ 0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6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7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9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A">
            <w:pPr>
              <w:spacing w:before="6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92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9923"/>
        <w:tblGridChange w:id="0">
          <w:tblGrid>
            <w:gridCol w:w="9923"/>
          </w:tblGrid>
        </w:tblGridChange>
      </w:tblGrid>
      <w:tr>
        <w:trPr>
          <w:cantSplit w:val="0"/>
          <w:trHeight w:val="2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14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SEGUIMIENTO FINANCIERO Y CONTABLE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6" w:hRule="atLeast"/>
          <w:tblHeader w:val="0"/>
        </w:trPr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14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Seguimiento financiero y contable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según corresponda, si es aplicable se hace la anotación; si no lo es, se escribe NO APLICA. Si es necesaria otra información financiera o contable se puede agregar.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Seguimiento de la gestión financiera del contrato, incluyendo el registro presupuestal, la planeación de los pagos previstos y la disponibilidad de caja: El Contrato se ejecuta financieramente como se perfeccionó, cuenta con el registro presupuestal y los pagos se ejecutan de acuerdo a lo pactado.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Documentos necesarios para efectuar los pagos al contratista, incluyendo el recibo a satisfacción de los bienes o servicios objeto del contrato: El presente informe es suficiente para efectuar el pago correspondiente; puesto que, se da plena constancia de las actividades ejecutas por el Contratista según el objeto y sus especificaciones.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Pagos y ajustes que se hagan y balance presupuestal del contrato para efecto de pago y de liquidación del mismo: NO APLICA.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Entrega de los anticipos pactados al contratista, y la adecuada amortización del mismo, en los términos de la ley y del contrato: NO APLICA.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Actividades adicionales que impliquen aumento del valor o modificación del objeto del contrato cuentan con autorización y se encuentran justificados técnica, presupuestal y jurídicamente: NO APLICA.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Trámites para la liquidación del contrato y entrega de los documentos soporte que correspondan para efectuarla: NO APLICA.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numPr>
                <w:ilvl w:val="0"/>
                <w:numId w:val="2"/>
              </w:numPr>
              <w:ind w:left="720" w:hanging="36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Costo de actividades por entregables: NO APLICA porque el Contrato no tiene entregables.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DESCRIPCIÓN ENTREGABLES                              VALOR                                                 VALOR TOTAL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Entregable 1:                                                             $                                                            $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Actividades: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Entregable 2:                                                             $                                                            $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Actividades: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Entregable 3:                                                             $                                                            $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Actividades: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Entregable 4:                                                             $                                                            $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Actividades: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TOTALES:                                                                  $                                                            $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              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0">
      <w:pPr>
        <w:ind w:left="-28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92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9923"/>
        <w:tblGridChange w:id="0">
          <w:tblGrid>
            <w:gridCol w:w="9923"/>
          </w:tblGrid>
        </w:tblGridChange>
      </w:tblGrid>
      <w:tr>
        <w:trPr>
          <w:cantSplit w:val="0"/>
          <w:trHeight w:val="2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17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SEGUIMIENTO JURIDICO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16" w:hRule="atLeast"/>
          <w:tblHeader w:val="0"/>
        </w:trPr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17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El contrato se ejecuta de conformidad con el texto del mismo y acorde las normas que conforman el Estatuto de Contratación Pública, los manuales y guías de Colombia Compra Eficiente, la jurisprudencia, la doctrina, las normas técnicas de calidad y de gestión documental.  </w:t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17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INFORME SOBRE SANCIONES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78" w:hRule="atLeast"/>
          <w:tblHeader w:val="0"/>
        </w:trPr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17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 APLICA.</w:t>
            </w:r>
          </w:p>
        </w:tc>
      </w:tr>
    </w:tbl>
    <w:p w:rsidR="00000000" w:rsidDel="00000000" w:rsidP="00000000" w:rsidRDefault="00000000" w:rsidRPr="00000000" w14:paraId="00000176">
      <w:pPr>
        <w:ind w:left="-28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ind w:left="-28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ind w:left="-28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ind w:left="-28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ind w:left="-28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ind w:left="-28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ind w:left="-28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ind w:left="-28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ind w:left="-28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ind w:left="-28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ind w:left="-28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ind w:left="-28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ind w:left="-28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ind w:left="-28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ind w:left="-28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ind w:left="-28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ind w:left="-28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ind w:left="-284" w:firstLine="0"/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92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9923"/>
        <w:tblGridChange w:id="0">
          <w:tblGrid>
            <w:gridCol w:w="9923"/>
          </w:tblGrid>
        </w:tblGridChange>
      </w:tblGrid>
      <w:tr>
        <w:trPr>
          <w:cantSplit w:val="0"/>
          <w:trHeight w:val="2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18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INFORME SOBRE LA PARTICIPACION SOCIAL EN LA EJECUCIÓN DEL CONTRATO – INSTANCIAS Y MECANISMOS DE CONTROL SOCIAL O VEEDURÍAS CIUDADANAS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45" w:hRule="atLeast"/>
          <w:tblHeader w:val="0"/>
        </w:trPr>
        <w:tc>
          <w:tcPr>
            <w:tcBorders>
              <w:top w:color="c0c0c0" w:space="0" w:sz="4" w:val="single"/>
              <w:left w:color="c0c0c0" w:space="0" w:sz="4" w:val="single"/>
              <w:bottom w:color="c0c0c0" w:space="0" w:sz="4" w:val="single"/>
              <w:right w:color="c0c0c0" w:space="0" w:sz="4" w:val="single"/>
            </w:tcBorders>
            <w:vAlign w:val="center"/>
          </w:tcPr>
          <w:p w:rsidR="00000000" w:rsidDel="00000000" w:rsidP="00000000" w:rsidRDefault="00000000" w:rsidRPr="00000000" w14:paraId="0000018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 APLICA.</w:t>
            </w:r>
          </w:p>
        </w:tc>
      </w:tr>
    </w:tbl>
    <w:p w:rsidR="00000000" w:rsidDel="00000000" w:rsidP="00000000" w:rsidRDefault="00000000" w:rsidRPr="00000000" w14:paraId="0000018A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923.0" w:type="dxa"/>
        <w:jc w:val="left"/>
        <w:tblBorders>
          <w:top w:color="c0c0c0" w:space="0" w:sz="4" w:val="single"/>
          <w:left w:color="c0c0c0" w:space="0" w:sz="4" w:val="single"/>
          <w:bottom w:color="c0c0c0" w:space="0" w:sz="4" w:val="single"/>
          <w:right w:color="c0c0c0" w:space="0" w:sz="4" w:val="single"/>
          <w:insideH w:color="c0c0c0" w:space="0" w:sz="4" w:val="single"/>
          <w:insideV w:color="c0c0c0" w:space="0" w:sz="4" w:val="single"/>
        </w:tblBorders>
        <w:tblLayout w:type="fixed"/>
        <w:tblLook w:val="0000"/>
      </w:tblPr>
      <w:tblGrid>
        <w:gridCol w:w="2977"/>
        <w:gridCol w:w="1559"/>
        <w:gridCol w:w="567"/>
        <w:gridCol w:w="2552"/>
        <w:gridCol w:w="567"/>
        <w:gridCol w:w="1701"/>
        <w:tblGridChange w:id="0">
          <w:tblGrid>
            <w:gridCol w:w="2977"/>
            <w:gridCol w:w="1559"/>
            <w:gridCol w:w="567"/>
            <w:gridCol w:w="2552"/>
            <w:gridCol w:w="567"/>
            <w:gridCol w:w="1701"/>
          </w:tblGrid>
        </w:tblGridChange>
      </w:tblGrid>
      <w:tr>
        <w:trPr>
          <w:cantSplit w:val="1"/>
          <w:trHeight w:val="41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B">
            <w:pPr>
              <w:spacing w:before="6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Fecha del próximo informe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C">
            <w:pPr>
              <w:spacing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Día   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D">
            <w:pPr>
              <w:spacing w:before="6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E">
            <w:pPr>
              <w:spacing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Mes:   mayo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F">
            <w:pPr>
              <w:spacing w:before="6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0">
            <w:pPr>
              <w:spacing w:before="6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1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923.0" w:type="dxa"/>
        <w:jc w:val="left"/>
        <w:tblBorders>
          <w:top w:color="c0c0c0" w:space="0" w:sz="4" w:val="single"/>
          <w:left w:color="c0c0c0" w:space="0" w:sz="4" w:val="single"/>
          <w:bottom w:color="c0c0c0" w:space="0" w:sz="4" w:val="single"/>
          <w:right w:color="c0c0c0" w:space="0" w:sz="4" w:val="single"/>
          <w:insideH w:color="c0c0c0" w:space="0" w:sz="4" w:val="single"/>
          <w:insideV w:color="c0c0c0" w:space="0" w:sz="4" w:val="single"/>
        </w:tblBorders>
        <w:tblLayout w:type="fixed"/>
        <w:tblLook w:val="0000"/>
      </w:tblPr>
      <w:tblGrid>
        <w:gridCol w:w="2977"/>
        <w:gridCol w:w="1559"/>
        <w:gridCol w:w="2127"/>
        <w:gridCol w:w="425"/>
        <w:gridCol w:w="2835"/>
        <w:tblGridChange w:id="0">
          <w:tblGrid>
            <w:gridCol w:w="2977"/>
            <w:gridCol w:w="1559"/>
            <w:gridCol w:w="2127"/>
            <w:gridCol w:w="425"/>
            <w:gridCol w:w="2835"/>
          </w:tblGrid>
        </w:tblGridChange>
      </w:tblGrid>
      <w:tr>
        <w:trPr>
          <w:cantSplit w:val="1"/>
          <w:trHeight w:val="3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19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Para constancia de lo anterior firma la presente acta el Supervisor a los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(16/04/2026)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dieciséis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días del mes de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abri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2026</w:t>
            </w:r>
          </w:p>
        </w:tc>
      </w:tr>
    </w:tbl>
    <w:p w:rsidR="00000000" w:rsidDel="00000000" w:rsidP="00000000" w:rsidRDefault="00000000" w:rsidRPr="00000000" w14:paraId="0000019C">
      <w:pPr>
        <w:ind w:left="-28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ind w:left="-284" w:firstLine="0"/>
        <w:rPr/>
      </w:pPr>
      <w:r w:rsidDel="00000000" w:rsidR="00000000" w:rsidRPr="00000000">
        <w:rPr>
          <w:rtl w:val="0"/>
        </w:rPr>
        <w:t xml:space="preserve">______________________________________________</w:t>
      </w:r>
    </w:p>
    <w:p w:rsidR="00000000" w:rsidDel="00000000" w:rsidP="00000000" w:rsidRDefault="00000000" w:rsidRPr="00000000" w14:paraId="000001A2">
      <w:pPr>
        <w:ind w:hanging="2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WILSON ALBERTO SAA SOLÍS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ind w:hanging="2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SUBDIRECTOR DE INSPECCIÓN, VIGILANCIA Y CONTROL DE ENTIDADES SIN ÁNIMO DE LUCRO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ind w:hanging="2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DEPARTAMENTO ADMINISTRATIVO DE JURIDICA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ind w:hanging="2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C.C.  1.143.979.460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jc w:val="both"/>
        <w:rPr>
          <w:rFonts w:ascii="Arial" w:cs="Arial" w:eastAsia="Arial" w:hAnsi="Arial"/>
          <w:color w:val="ff0000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2" w:w="12242" w:orient="portrait"/>
      <w:pgMar w:bottom="1134" w:top="1134" w:left="1134" w:right="1134" w:header="680" w:footer="68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  <w:font w:name="Courier New"/>
  <w:font w:name="Lucida Casu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Open Sans ExtraBold">
    <w:embedBold w:fontKey="{00000000-0000-0000-0000-000000000000}" r:id="rId9" w:subsetted="0"/>
    <w:embedBoldItalic w:fontKey="{00000000-0000-0000-0000-000000000000}" r:id="rId10" w:subsetted="0"/>
  </w:font>
  <w:font w:name="Noto Sans Symbols">
    <w:embedRegular w:fontKey="{00000000-0000-0000-0000-000000000000}" r:id="rId11" w:subsetted="0"/>
    <w:embedBold w:fontKey="{00000000-0000-0000-0000-000000000000}" r:id="rId1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B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center"/>
      <w:rPr>
        <w:rFonts w:ascii="Arial" w:cs="Arial" w:eastAsia="Arial" w:hAnsi="Arial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B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center"/>
      <w:rPr>
        <w:rFonts w:ascii="Open Sans ExtraBold" w:cs="Open Sans ExtraBold" w:eastAsia="Open Sans ExtraBold" w:hAnsi="Open Sans ExtraBold"/>
        <w:b w:val="1"/>
        <w:bCs w:val="1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C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center"/>
      <w:rPr>
        <w:rFonts w:ascii="Arial" w:cs="Arial" w:eastAsia="Arial" w:hAnsi="Arial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right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14"/>
      <w:tblW w:w="9993.0" w:type="dxa"/>
      <w:jc w:val="left"/>
      <w:tblInd w:w="-70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764"/>
      <w:gridCol w:w="3969"/>
      <w:gridCol w:w="3260"/>
      <w:tblGridChange w:id="0">
        <w:tblGrid>
          <w:gridCol w:w="2764"/>
          <w:gridCol w:w="3969"/>
          <w:gridCol w:w="3260"/>
        </w:tblGrid>
      </w:tblGridChange>
    </w:tblGrid>
    <w:tr>
      <w:trPr>
        <w:cantSplit w:val="1"/>
        <w:trHeight w:val="38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A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rtl w:val="0"/>
            </w:rPr>
            <w:t xml:space="preserve">  </w:t>
          </w: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Departamento del Valle del</w:t>
          </w:r>
        </w:p>
        <w:p w:rsidR="00000000" w:rsidDel="00000000" w:rsidP="00000000" w:rsidRDefault="00000000" w:rsidRPr="00000000" w14:paraId="000001A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Cauca</w:t>
          </w:r>
        </w:p>
        <w:p w:rsidR="00000000" w:rsidDel="00000000" w:rsidP="00000000" w:rsidRDefault="00000000" w:rsidRPr="00000000" w14:paraId="000001A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584834</wp:posOffset>
                </wp:positionH>
                <wp:positionV relativeFrom="paragraph">
                  <wp:posOffset>36830</wp:posOffset>
                </wp:positionV>
                <wp:extent cx="557530" cy="47371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7530" cy="4737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1A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A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A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A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A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Gobernación 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B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rtl w:val="0"/>
            </w:rPr>
            <w:t xml:space="preserve">INFORME DE SEGUIMIENTO DE SUPERVISION 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B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Código: FO-M9-P2-02</w:t>
          </w:r>
        </w:p>
      </w:tc>
    </w:tr>
    <w:tr>
      <w:trPr>
        <w:cantSplit w:val="1"/>
        <w:trHeight w:val="38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B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B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B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Versión:02</w:t>
          </w:r>
        </w:p>
        <w:p w:rsidR="00000000" w:rsidDel="00000000" w:rsidP="00000000" w:rsidRDefault="00000000" w:rsidRPr="00000000" w14:paraId="000001B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38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B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B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B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Fecha de Aprobación: 17/06/2019</w:t>
          </w:r>
        </w:p>
      </w:tc>
    </w:tr>
    <w:tr>
      <w:trPr>
        <w:cantSplit w:val="1"/>
        <w:trHeight w:val="38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B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B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BB">
          <w:pPr>
            <w:rPr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B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B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center"/>
      <w:rPr>
        <w:rFonts w:ascii="Arial Narrow" w:cs="Arial Narrow" w:eastAsia="Arial Narrow" w:hAnsi="Arial Narrow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ind w:left="0" w:hanging="1"/>
    </w:pPr>
    <w:rPr>
      <w:b w:val="1"/>
      <w:bCs w:val="1"/>
      <w:vertAlign w:val="baseline"/>
    </w:rPr>
  </w:style>
  <w:style w:type="paragraph" w:styleId="Heading2">
    <w:name w:val="heading 2"/>
    <w:basedOn w:val="Normal"/>
    <w:next w:val="Normal"/>
    <w:pPr>
      <w:keepNext w:val="1"/>
      <w:ind w:left="0" w:hanging="1"/>
      <w:jc w:val="both"/>
    </w:pPr>
    <w:rPr>
      <w:b w:val="1"/>
      <w:bCs w:val="1"/>
      <w:vertAlign w:val="baseline"/>
    </w:rPr>
  </w:style>
  <w:style w:type="paragraph" w:styleId="Heading3">
    <w:name w:val="heading 3"/>
    <w:basedOn w:val="Normal"/>
    <w:next w:val="Normal"/>
    <w:pPr>
      <w:keepNext w:val="1"/>
      <w:ind w:left="0" w:hanging="1"/>
    </w:pPr>
    <w:rPr>
      <w:rFonts w:ascii="Lucida Casual" w:cs="Lucida Casual" w:eastAsia="Lucida Casual" w:hAnsi="Lucida Casual"/>
      <w:b w:val="1"/>
      <w:bCs w:val="1"/>
      <w:sz w:val="22"/>
      <w:szCs w:val="22"/>
      <w:vertAlign w:val="baseline"/>
    </w:rPr>
  </w:style>
  <w:style w:type="paragraph" w:styleId="Heading4">
    <w:name w:val="heading 4"/>
    <w:basedOn w:val="Normal"/>
    <w:next w:val="Normal"/>
    <w:pPr>
      <w:keepNext w:val="1"/>
      <w:ind w:left="0" w:hanging="1"/>
    </w:pPr>
    <w:rPr>
      <w:rFonts w:ascii="Lucida Casual" w:cs="Lucida Casual" w:eastAsia="Lucida Casual" w:hAnsi="Lucida Casual"/>
      <w:b w:val="1"/>
      <w:bCs w:val="1"/>
      <w:vertAlign w:val="baseline"/>
    </w:rPr>
  </w:style>
  <w:style w:type="paragraph" w:styleId="Heading5">
    <w:name w:val="heading 5"/>
    <w:basedOn w:val="Normal"/>
    <w:next w:val="Normal"/>
    <w:pPr>
      <w:keepNext w:val="1"/>
      <w:ind w:left="0" w:hanging="1"/>
    </w:pPr>
    <w:rPr>
      <w:rFonts w:ascii="Arial" w:cs="Arial" w:eastAsia="Arial" w:hAnsi="Arial"/>
      <w:vertAlign w:val="baseline"/>
    </w:rPr>
  </w:style>
  <w:style w:type="paragraph" w:styleId="Heading6">
    <w:name w:val="heading 6"/>
    <w:basedOn w:val="Normal"/>
    <w:next w:val="Normal"/>
    <w:pPr>
      <w:keepNext w:val="1"/>
      <w:ind w:left="0" w:hanging="1"/>
      <w:jc w:val="both"/>
    </w:pPr>
    <w:rPr>
      <w:rFonts w:ascii="Arial" w:cs="Arial" w:eastAsia="Arial" w:hAnsi="Arial"/>
      <w:b w:val="1"/>
      <w:bCs w:val="1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11" Type="http://schemas.openxmlformats.org/officeDocument/2006/relationships/font" Target="fonts/NotoSansSymbols-regular.ttf"/><Relationship Id="rId10" Type="http://schemas.openxmlformats.org/officeDocument/2006/relationships/font" Target="fonts/OpenSansExtraBold-boldItalic.ttf"/><Relationship Id="rId12" Type="http://schemas.openxmlformats.org/officeDocument/2006/relationships/font" Target="fonts/NotoSansSymbols-bold.ttf"/><Relationship Id="rId9" Type="http://schemas.openxmlformats.org/officeDocument/2006/relationships/font" Target="fonts/OpenSansExtraBold-bold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3egTYgeZ12sxyF1OeTxKB2qsmQ==">CgMxLjA4AHIhMXhOT2pJc003X0xrbl9fblJXamNQWXQzQ1lNSUdMUmp3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